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top"/>
          </w:tcPr>
          <w:p>
            <w:pPr>
              <w:pStyle w:val="0"/>
              <w:suppressAutoHyphens w:val="1"/>
              <w:kinsoku w:val="0"/>
              <w:autoSpaceDE w:val="0"/>
              <w:autoSpaceDN w:val="0"/>
              <w:spacing w:line="366" w:lineRule="atLeast"/>
              <w:rPr>
                <w:rFonts w:hint="default" w:ascii="ＭＳ ゴシック" w:hAnsi="ＭＳ ゴシック" w:eastAsia="ＭＳ ゴシック"/>
              </w:rPr>
            </w:pPr>
            <w:bookmarkStart w:id="0" w:name="_Hlk176367904"/>
            <w:r>
              <w:rPr>
                <w:rFonts w:hint="eastAsia" w:ascii="ＭＳ ゴシック" w:hAnsi="ＭＳ ゴシック" w:eastAsia="ＭＳ ゴシック"/>
              </w:rPr>
              <w:t>認定権者記載欄</w:t>
            </w:r>
            <w:bookmarkEnd w:id="0"/>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鳩山町長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pacing w:line="48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p>
          <w:p>
            <w:pPr>
              <w:pStyle w:val="0"/>
              <w:suppressAutoHyphens w:val="1"/>
              <w:kinsoku w:val="0"/>
              <w:overflowPunct w:val="0"/>
              <w:autoSpaceDE w:val="0"/>
              <w:autoSpaceDN w:val="0"/>
              <w:adjustRightInd w:val="0"/>
              <w:spacing w:line="240" w:lineRule="auto"/>
              <w:ind w:firstLine="5460" w:firstLineChars="2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none" w:color="000000"/>
              </w:rPr>
              <w:t>（名称及び代表者の氏名）</w:t>
            </w:r>
            <w:r>
              <w:rPr>
                <w:rFonts w:hint="default" w:ascii="ＭＳ ゴシック" w:hAnsi="ＭＳ ゴシック" w:eastAsia="ＭＳ ゴシック"/>
                <w:color w:val="000000"/>
                <w:kern w:val="0"/>
                <w:u w:val="none" w:color="00000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non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wordWrap w:val="0"/>
              <w:overflowPunct w:val="0"/>
              <w:autoSpaceDE w:val="0"/>
              <w:autoSpaceDN w:val="0"/>
              <w:adjustRightInd w:val="0"/>
              <w:spacing w:line="240" w:lineRule="exact"/>
              <w:ind w:firstLine="242"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鳩産振第　　　号</w:t>
            </w:r>
          </w:p>
          <w:p>
            <w:pPr>
              <w:pStyle w:val="0"/>
              <w:suppressAutoHyphens w:val="1"/>
              <w:kinsoku w:val="0"/>
              <w:wordWrap w:val="0"/>
              <w:overflowPunct w:val="0"/>
              <w:autoSpaceDE w:val="0"/>
              <w:autoSpaceDN w:val="0"/>
              <w:adjustRightInd w:val="0"/>
              <w:spacing w:line="240" w:lineRule="exact"/>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spacing w:val="16"/>
                <w:kern w:val="0"/>
              </w:rPr>
              <w:t>認定者名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鳩山町長　小川　知也</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（注４）申請者全体の値を記載。</w:t>
      </w:r>
    </w:p>
    <w:p>
      <w:pPr>
        <w:pStyle w:val="0"/>
        <w:suppressAutoHyphens w:val="1"/>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rPr>
        <w:sectPr>
          <w:pgSz w:w="11906" w:h="16838"/>
          <w:pgMar w:top="1134" w:right="1134" w:bottom="1064" w:left="1134" w:header="851" w:footer="340" w:gutter="0"/>
          <w:cols w:space="720"/>
          <w:textDirection w:val="lrTb"/>
          <w:docGrid w:linePitch="360"/>
        </w:sectPr>
      </w:pPr>
    </w:p>
    <w:p>
      <w:pPr>
        <w:pStyle w:val="0"/>
        <w:rPr>
          <w:rFonts w:hint="default" w:ascii="ＭＳ ゴシック" w:hAnsi="ＭＳ ゴシック" w:eastAsia="ＭＳ ゴシック"/>
          <w:color w:val="000000"/>
          <w:spacing w:val="-10"/>
          <w:kern w:val="0"/>
        </w:rPr>
      </w:pPr>
      <w:bookmarkStart w:id="1" w:name="_GoBack"/>
      <w:bookmarkEnd w:id="1"/>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0425203"/>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3</Pages>
  <Words>3</Words>
  <Characters>944</Characters>
  <Application>JUST Note</Application>
  <Lines>74</Lines>
  <Paragraphs>49</Paragraphs>
  <Company>METI</Company>
  <CharactersWithSpaces>1621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馬場 紫野</cp:lastModifiedBy>
  <cp:lastPrinted>2025-02-26T11:17:37Z</cp:lastPrinted>
  <dcterms:created xsi:type="dcterms:W3CDTF">2024-09-30T11:54:00Z</dcterms:created>
  <dcterms:modified xsi:type="dcterms:W3CDTF">2025-02-26T11:13:21Z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